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72" w:rsidRPr="00F60672" w:rsidRDefault="00F60672" w:rsidP="00F60672">
      <w:pPr>
        <w:pStyle w:val="a3"/>
        <w:jc w:val="center"/>
        <w:rPr>
          <w:b/>
          <w:color w:val="000000"/>
          <w:sz w:val="28"/>
          <w:szCs w:val="27"/>
        </w:rPr>
      </w:pPr>
      <w:r w:rsidRPr="00F60672">
        <w:rPr>
          <w:b/>
          <w:color w:val="000000"/>
          <w:sz w:val="28"/>
          <w:szCs w:val="27"/>
        </w:rPr>
        <w:t>Тема: «Безопасность детей велосипедистов»</w:t>
      </w:r>
    </w:p>
    <w:p w:rsidR="00F60672" w:rsidRPr="00F60672" w:rsidRDefault="00F60672" w:rsidP="00F60672">
      <w:pPr>
        <w:pStyle w:val="a3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В 2019 году в России произошли 1732 ДТП с участием детей велосипедистов в возрасте до 16 лет. В них погибли 26 детей, а 1713 получили травмы различной степени тяжести, в том числе и те, которые привели к инвалидности несовершеннолетних.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 w:rsidRPr="00F60672">
        <w:rPr>
          <w:color w:val="000000"/>
          <w:sz w:val="27"/>
          <w:szCs w:val="27"/>
          <w:u w:val="single"/>
        </w:rPr>
        <w:t>Основные темы:</w:t>
      </w:r>
      <w:r>
        <w:rPr>
          <w:color w:val="000000"/>
          <w:sz w:val="27"/>
          <w:szCs w:val="27"/>
        </w:rPr>
        <w:t xml:space="preserve"> Правила движения для велосипедистов. Переход проезжей части с велосипедом. Движение по проезжей части и по обочине. Защитная экипировка. Катание на велосипеде во дворе.</w:t>
      </w:r>
    </w:p>
    <w:p w:rsidR="00F60672" w:rsidRPr="00F60672" w:rsidRDefault="00F60672" w:rsidP="00F60672">
      <w:pPr>
        <w:pStyle w:val="a3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Правила движения для велосипедистов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Согласно Правилам дорожного движения, велосипедистам в возрасте от 7 до 14 лет разрешено двигаться только по тротуар</w:t>
      </w:r>
      <w:bookmarkStart w:id="0" w:name="_GoBack"/>
      <w:bookmarkEnd w:id="0"/>
      <w:r>
        <w:rPr>
          <w:color w:val="000000"/>
          <w:sz w:val="27"/>
          <w:szCs w:val="27"/>
        </w:rPr>
        <w:t xml:space="preserve">ам, пешеходным и велодорожкам, а также в пределах пешеходных зон. Те же правила распространяются и на детей велосипедистов младше 7 лет, однако есть одно условие – при движении по </w:t>
      </w:r>
      <w:proofErr w:type="spellStart"/>
      <w:r>
        <w:rPr>
          <w:color w:val="000000"/>
          <w:sz w:val="27"/>
          <w:szCs w:val="27"/>
        </w:rPr>
        <w:t>велопешеходным</w:t>
      </w:r>
      <w:proofErr w:type="spellEnd"/>
      <w:r>
        <w:rPr>
          <w:color w:val="000000"/>
          <w:sz w:val="27"/>
          <w:szCs w:val="27"/>
        </w:rPr>
        <w:t xml:space="preserve"> дорожкам, они должны ехать на стороне для пешеходов.</w:t>
      </w:r>
    </w:p>
    <w:p w:rsidR="00F60672" w:rsidRPr="00F60672" w:rsidRDefault="00F60672" w:rsidP="00F60672">
      <w:pPr>
        <w:pStyle w:val="a3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Переход проезжей части с велосипедом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перейти проезжую часть дороги, велосипедист обязан спешиться и катить свой транспорт рядом. Это требование вызвано не только необходимостью обеспечить безопасность самого велосипедиста, но и других пешеходов.</w:t>
      </w:r>
    </w:p>
    <w:p w:rsidR="00F60672" w:rsidRPr="00F60672" w:rsidRDefault="00F60672" w:rsidP="00F60672">
      <w:pPr>
        <w:pStyle w:val="a3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Движение по проезжей части и по обочине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Движение велосипедистов младше 14 лет по проезжей части и по обочине запрещено. Велосипедиста старше 14 лет могут двигаться по правому краю проезжей части только при отсутствии велосипедной, </w:t>
      </w:r>
      <w:proofErr w:type="spellStart"/>
      <w:r>
        <w:rPr>
          <w:color w:val="000000"/>
          <w:sz w:val="27"/>
          <w:szCs w:val="27"/>
        </w:rPr>
        <w:t>велопешеходной</w:t>
      </w:r>
      <w:proofErr w:type="spellEnd"/>
      <w:r>
        <w:rPr>
          <w:color w:val="000000"/>
          <w:sz w:val="27"/>
          <w:szCs w:val="27"/>
        </w:rPr>
        <w:t xml:space="preserve"> дорожки. Движение по обочине допускается при отсутствии возможности двигаться по краю проезжей части.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велосипедист старше 14 лет сопровождает велосипедиста до 14 лет, или же перевозит ребёнка до 7 лет в специальном сиденье, ему разрешено двигаться по тротуару и пешеходной дорожке.</w:t>
      </w:r>
    </w:p>
    <w:p w:rsidR="00F60672" w:rsidRPr="00F60672" w:rsidRDefault="00F60672" w:rsidP="00F60672">
      <w:pPr>
        <w:pStyle w:val="a3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Защитная экипировка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Защитная экипировка должна быть у велосипедистов всех возрастов. В случае падения, она помогает сохранить жизнь.</w:t>
      </w:r>
    </w:p>
    <w:p w:rsidR="00F60672" w:rsidRPr="00F60672" w:rsidRDefault="00F60672" w:rsidP="00F60672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F60672">
        <w:rPr>
          <w:b/>
          <w:i/>
          <w:color w:val="000000"/>
          <w:sz w:val="27"/>
          <w:szCs w:val="27"/>
        </w:rPr>
        <w:t>Катание на велосипеде во дворе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правило, юные велосипедисты, катающиеся во дворе, не задумываются об опасностях, с которыми могут столкнуться. Родители должны объяснять детям всех возрастов, что, управляя велосипедом, нужно быть внимательными и </w:t>
      </w:r>
      <w:r>
        <w:rPr>
          <w:color w:val="000000"/>
          <w:sz w:val="27"/>
          <w:szCs w:val="27"/>
        </w:rPr>
        <w:lastRenderedPageBreak/>
        <w:t>осторожными: не выезжать на проезжую часть из-за припаркованного транспорта, препятствий и т.д. Кроме того, каждый велосипедист должен быть предсказуем для водителя и не совершать резких манёвров, так как транспортное средство не может остановиться в одно мгновение.</w:t>
      </w:r>
    </w:p>
    <w:p w:rsidR="00F60672" w:rsidRDefault="00F60672" w:rsidP="00F606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до 7 лет должны кататься на велосипеде только под присмотром взрослых.</w:t>
      </w:r>
    </w:p>
    <w:p w:rsidR="007A6BC2" w:rsidRDefault="007A6BC2"/>
    <w:sectPr w:rsidR="007A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1A"/>
    <w:rsid w:val="007A6BC2"/>
    <w:rsid w:val="00D9341A"/>
    <w:rsid w:val="00F6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2020-04-16T09:59:00Z</dcterms:created>
  <dcterms:modified xsi:type="dcterms:W3CDTF">2020-04-16T10:01:00Z</dcterms:modified>
</cp:coreProperties>
</file>